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F93" w:rsidRPr="00EA6F93" w:rsidRDefault="00EA6F93" w:rsidP="00EA6F93">
      <w:pPr>
        <w:spacing w:after="0" w:line="240" w:lineRule="auto"/>
        <w:jc w:val="center"/>
        <w:rPr>
          <w:rFonts w:ascii="Times New Roman" w:eastAsia="Times New Roman" w:hAnsi="Times New Roman" w:cs="Times New Roman"/>
          <w:color w:val="000000"/>
          <w:sz w:val="27"/>
          <w:szCs w:val="27"/>
        </w:rPr>
      </w:pPr>
      <w:r w:rsidRPr="00EA6F93">
        <w:rPr>
          <w:rFonts w:ascii="Verdana" w:eastAsia="Times New Roman" w:hAnsi="Verdana" w:cs="Times New Roman"/>
          <w:color w:val="000000"/>
          <w:sz w:val="27"/>
          <w:szCs w:val="27"/>
        </w:rPr>
        <w:t>Additional Guidance on Supplementary Instruction</w:t>
      </w:r>
    </w:p>
    <w:p w:rsidR="00EA6F93" w:rsidRPr="00EA6F93" w:rsidRDefault="00EA6F93" w:rsidP="00EA6F93">
      <w:pPr>
        <w:spacing w:after="270" w:line="240" w:lineRule="auto"/>
        <w:jc w:val="center"/>
        <w:rPr>
          <w:rFonts w:ascii="Verdana" w:eastAsia="Times New Roman" w:hAnsi="Verdana" w:cs="Times New Roman"/>
          <w:color w:val="000000"/>
          <w:sz w:val="27"/>
          <w:szCs w:val="27"/>
        </w:rPr>
      </w:pPr>
      <w:r w:rsidRPr="00EA6F93">
        <w:rPr>
          <w:rFonts w:ascii="Verdana" w:eastAsia="Times New Roman" w:hAnsi="Verdana" w:cs="Times New Roman"/>
          <w:color w:val="000000"/>
          <w:sz w:val="27"/>
          <w:szCs w:val="27"/>
        </w:rPr>
        <w:t>Focus: U.S. History </w:t>
      </w:r>
      <w:r w:rsidRPr="00EA6F93">
        <w:rPr>
          <w:rFonts w:ascii="Verdana" w:eastAsia="Times New Roman" w:hAnsi="Verdana" w:cs="Times New Roman"/>
          <w:color w:val="000000"/>
          <w:sz w:val="27"/>
          <w:szCs w:val="27"/>
        </w:rPr>
        <w:br/>
      </w:r>
    </w:p>
    <w:p w:rsidR="00EA6F93" w:rsidRDefault="00EA6F93" w:rsidP="00EA6F93">
      <w:pPr>
        <w:spacing w:after="0" w:line="240" w:lineRule="auto"/>
        <w:rPr>
          <w:rFonts w:ascii="Verdana" w:eastAsia="Times New Roman" w:hAnsi="Verdana" w:cs="Times New Roman"/>
          <w:color w:val="000000"/>
          <w:sz w:val="17"/>
          <w:szCs w:val="17"/>
          <w:u w:val="single"/>
        </w:rPr>
      </w:pPr>
      <w:r w:rsidRPr="00EA6F93">
        <w:rPr>
          <w:rFonts w:ascii="Verdana" w:eastAsia="Times New Roman" w:hAnsi="Verdana" w:cs="Times New Roman"/>
          <w:color w:val="000000"/>
          <w:sz w:val="17"/>
          <w:szCs w:val="17"/>
        </w:rPr>
        <w:t>Our office has recently gotten numerous inquiries from post management and from others about American history course materials offered for sale for use outside the classroom. After consultation with several offices at headquarters, we have prepared the guidance below to help the field in connection with reviewing requests for reimbursement of the cost of such courseware under Supplementary Instruction.</w:t>
      </w:r>
      <w:r w:rsidRPr="00EA6F93">
        <w:rPr>
          <w:rFonts w:ascii="Verdana" w:eastAsia="Times New Roman" w:hAnsi="Verdana" w:cs="Times New Roman"/>
          <w:color w:val="000000"/>
          <w:sz w:val="17"/>
          <w:szCs w:val="17"/>
        </w:rPr>
        <w:br/>
      </w:r>
      <w:r w:rsidRPr="00EA6F93">
        <w:rPr>
          <w:rFonts w:ascii="Verdana" w:eastAsia="Times New Roman" w:hAnsi="Verdana" w:cs="Times New Roman"/>
          <w:color w:val="000000"/>
          <w:sz w:val="17"/>
          <w:szCs w:val="17"/>
        </w:rPr>
        <w:br/>
      </w:r>
    </w:p>
    <w:p w:rsidR="00EA6F93" w:rsidRDefault="00EA6F93" w:rsidP="00EA6F93">
      <w:pPr>
        <w:spacing w:after="0" w:line="240" w:lineRule="auto"/>
        <w:rPr>
          <w:rFonts w:ascii="Verdana" w:eastAsia="Times New Roman" w:hAnsi="Verdana" w:cs="Times New Roman"/>
          <w:color w:val="000000"/>
          <w:sz w:val="27"/>
          <w:szCs w:val="27"/>
        </w:rPr>
      </w:pPr>
      <w:r w:rsidRPr="00EA6F93">
        <w:rPr>
          <w:rFonts w:ascii="Verdana" w:eastAsia="Times New Roman" w:hAnsi="Verdana" w:cs="Times New Roman"/>
          <w:color w:val="000000"/>
          <w:sz w:val="17"/>
          <w:szCs w:val="17"/>
          <w:u w:val="single"/>
        </w:rPr>
        <w:t>Use of the Supplementary Instruction Allowance</w:t>
      </w:r>
      <w:r w:rsidRPr="00EA6F93">
        <w:rPr>
          <w:rFonts w:ascii="Verdana" w:eastAsia="Times New Roman" w:hAnsi="Verdana" w:cs="Times New Roman"/>
          <w:color w:val="000000"/>
          <w:sz w:val="17"/>
          <w:szCs w:val="17"/>
          <w:u w:val="single"/>
        </w:rPr>
        <w:br/>
      </w:r>
      <w:r w:rsidRPr="00EA6F93">
        <w:rPr>
          <w:rFonts w:ascii="Verdana" w:eastAsia="Times New Roman" w:hAnsi="Verdana" w:cs="Times New Roman"/>
          <w:color w:val="000000"/>
          <w:sz w:val="17"/>
          <w:szCs w:val="17"/>
        </w:rPr>
        <w:br/>
      </w:r>
      <w:proofErr w:type="gramStart"/>
      <w:r w:rsidRPr="00EA6F93">
        <w:rPr>
          <w:rFonts w:ascii="Verdana" w:eastAsia="Times New Roman" w:hAnsi="Verdana" w:cs="Times New Roman"/>
          <w:color w:val="000000"/>
          <w:sz w:val="17"/>
          <w:szCs w:val="17"/>
        </w:rPr>
        <w:t>When</w:t>
      </w:r>
      <w:proofErr w:type="gramEnd"/>
      <w:r w:rsidRPr="00EA6F93">
        <w:rPr>
          <w:rFonts w:ascii="Verdana" w:eastAsia="Times New Roman" w:hAnsi="Verdana" w:cs="Times New Roman"/>
          <w:color w:val="000000"/>
          <w:sz w:val="17"/>
          <w:szCs w:val="17"/>
        </w:rPr>
        <w:t xml:space="preserve"> supporting a child’s education while posted overseas, a supplementary instruction allowance may be requested as outlined in the Department of State Standardized Regulations (See DSSR </w:t>
      </w:r>
      <w:hyperlink r:id="rId8" w:history="1">
        <w:r w:rsidRPr="00EA6F93">
          <w:rPr>
            <w:rStyle w:val="Hyperlink"/>
            <w:rFonts w:ascii="Verdana" w:eastAsia="Times New Roman" w:hAnsi="Verdana" w:cs="Times New Roman"/>
            <w:sz w:val="17"/>
            <w:szCs w:val="17"/>
          </w:rPr>
          <w:t>276.9</w:t>
        </w:r>
      </w:hyperlink>
      <w:r w:rsidRPr="00EA6F93">
        <w:rPr>
          <w:rFonts w:ascii="Verdana" w:eastAsia="Times New Roman" w:hAnsi="Verdana" w:cs="Times New Roman"/>
          <w:color w:val="000000"/>
          <w:sz w:val="17"/>
          <w:szCs w:val="17"/>
        </w:rPr>
        <w:t>). The allowance recognizes that school choice options and curriculums may differ from post to post and that each child is unique in their learning abilities. </w:t>
      </w:r>
      <w:r w:rsidRPr="00EA6F93">
        <w:rPr>
          <w:rFonts w:ascii="Verdana" w:eastAsia="Times New Roman" w:hAnsi="Verdana" w:cs="Times New Roman"/>
          <w:color w:val="000000"/>
          <w:sz w:val="17"/>
          <w:szCs w:val="17"/>
        </w:rPr>
        <w:br/>
      </w:r>
      <w:r w:rsidRPr="00EA6F93">
        <w:rPr>
          <w:rFonts w:ascii="Verdana" w:eastAsia="Times New Roman" w:hAnsi="Verdana" w:cs="Times New Roman"/>
          <w:color w:val="000000"/>
          <w:sz w:val="17"/>
          <w:szCs w:val="17"/>
        </w:rPr>
        <w:br/>
        <w:t>Eligibility for supplemental instruction funds is made on an individual basis. The FACTS about the supplemental instruction funds are</w:t>
      </w:r>
      <w:proofErr w:type="gramStart"/>
      <w:r w:rsidRPr="00EA6F93">
        <w:rPr>
          <w:rFonts w:ascii="Verdana" w:eastAsia="Times New Roman" w:hAnsi="Verdana" w:cs="Times New Roman"/>
          <w:color w:val="000000"/>
          <w:sz w:val="17"/>
          <w:szCs w:val="17"/>
        </w:rPr>
        <w:t>:</w:t>
      </w:r>
      <w:proofErr w:type="gramEnd"/>
      <w:r w:rsidRPr="00EA6F93">
        <w:rPr>
          <w:rFonts w:ascii="Verdana" w:eastAsia="Times New Roman" w:hAnsi="Verdana" w:cs="Times New Roman"/>
          <w:color w:val="000000"/>
          <w:sz w:val="17"/>
          <w:szCs w:val="17"/>
        </w:rPr>
        <w:br/>
      </w:r>
      <w:r w:rsidRPr="00EA6F93">
        <w:rPr>
          <w:rFonts w:ascii="Verdana" w:eastAsia="Times New Roman" w:hAnsi="Verdana" w:cs="Times New Roman"/>
          <w:color w:val="000000"/>
          <w:sz w:val="17"/>
          <w:szCs w:val="17"/>
        </w:rPr>
        <w:br/>
        <w:t>1. Parents should identify the specific materials/supplemental instruction for purchase that supplement their child’s education. Per the DSSR, reimbursement is provided only for academic subjects generally offered by public schools in the U.S. but that are not offered by the child’s school at post.</w:t>
      </w:r>
    </w:p>
    <w:p w:rsidR="00EA6F93" w:rsidRPr="00605A0F" w:rsidRDefault="00EA6F93" w:rsidP="00EA6F93">
      <w:pPr>
        <w:spacing w:after="0" w:line="240" w:lineRule="auto"/>
        <w:rPr>
          <w:rFonts w:ascii="Verdana" w:eastAsia="Times New Roman" w:hAnsi="Verdana" w:cs="Times New Roman"/>
          <w:color w:val="000000"/>
          <w:sz w:val="17"/>
          <w:szCs w:val="17"/>
        </w:rPr>
      </w:pPr>
    </w:p>
    <w:p w:rsidR="00EA6F93" w:rsidRDefault="00EA6F93" w:rsidP="00EA6F93">
      <w:pPr>
        <w:spacing w:after="0" w:line="240" w:lineRule="auto"/>
        <w:rPr>
          <w:rFonts w:ascii="Verdana" w:eastAsia="Times New Roman" w:hAnsi="Verdana" w:cs="Times New Roman"/>
          <w:color w:val="000000"/>
          <w:sz w:val="17"/>
          <w:szCs w:val="17"/>
        </w:rPr>
      </w:pPr>
      <w:r w:rsidRPr="00EA6F93">
        <w:rPr>
          <w:rFonts w:ascii="Verdana" w:eastAsia="Times New Roman" w:hAnsi="Verdana" w:cs="Times New Roman"/>
          <w:color w:val="000000"/>
          <w:sz w:val="17"/>
          <w:szCs w:val="17"/>
        </w:rPr>
        <w:t>2. To request supplementary instruction funds, parents should provide a complete written description of the program(s) and/or expenditures to the post’s Financial Management Officer (FMO). It is recommended that this be done prior to purchases to assess whether or not post will approve such expenditures. The FMO will evaluate the eligibility</w:t>
      </w:r>
      <w:r>
        <w:rPr>
          <w:rFonts w:ascii="Verdana" w:eastAsia="Times New Roman" w:hAnsi="Verdana" w:cs="Times New Roman"/>
          <w:color w:val="000000"/>
          <w:sz w:val="17"/>
          <w:szCs w:val="17"/>
        </w:rPr>
        <w:t xml:space="preserve"> as described in the DSSR </w:t>
      </w:r>
      <w:hyperlink r:id="rId9" w:history="1">
        <w:r w:rsidRPr="00EA6F93">
          <w:rPr>
            <w:rStyle w:val="Hyperlink"/>
            <w:rFonts w:ascii="Verdana" w:eastAsia="Times New Roman" w:hAnsi="Verdana" w:cs="Times New Roman"/>
            <w:sz w:val="17"/>
            <w:szCs w:val="17"/>
          </w:rPr>
          <w:t>276.9</w:t>
        </w:r>
      </w:hyperlink>
      <w:r>
        <w:rPr>
          <w:rFonts w:ascii="Verdana" w:eastAsia="Times New Roman" w:hAnsi="Verdana" w:cs="Times New Roman"/>
          <w:color w:val="000000"/>
          <w:sz w:val="17"/>
          <w:szCs w:val="17"/>
        </w:rPr>
        <w:t>.</w:t>
      </w:r>
    </w:p>
    <w:p w:rsidR="00EA6F93" w:rsidRDefault="00EA6F93" w:rsidP="00EA6F93">
      <w:pPr>
        <w:spacing w:after="0" w:line="240" w:lineRule="auto"/>
        <w:rPr>
          <w:rFonts w:ascii="Verdana" w:eastAsia="Times New Roman" w:hAnsi="Verdana" w:cs="Times New Roman"/>
          <w:color w:val="000000"/>
          <w:sz w:val="17"/>
          <w:szCs w:val="17"/>
        </w:rPr>
      </w:pPr>
    </w:p>
    <w:p w:rsidR="00EA6F93" w:rsidRDefault="00EA6F93" w:rsidP="00EA6F93">
      <w:pPr>
        <w:spacing w:after="0" w:line="240" w:lineRule="auto"/>
        <w:rPr>
          <w:rFonts w:ascii="Verdana" w:eastAsia="Times New Roman" w:hAnsi="Verdana" w:cs="Times New Roman"/>
          <w:color w:val="000000"/>
          <w:sz w:val="17"/>
          <w:szCs w:val="17"/>
        </w:rPr>
      </w:pPr>
      <w:r w:rsidRPr="00EA6F93">
        <w:rPr>
          <w:rFonts w:ascii="Verdana" w:eastAsia="Times New Roman" w:hAnsi="Verdana" w:cs="Times New Roman"/>
          <w:color w:val="000000"/>
          <w:sz w:val="17"/>
          <w:szCs w:val="17"/>
        </w:rPr>
        <w:t>3. Approval of the funding is made on a case by case basis. There is no entitlement to supplementary instruction funds.</w:t>
      </w:r>
    </w:p>
    <w:p w:rsidR="00EA6F93" w:rsidRDefault="00EA6F93" w:rsidP="00EA6F93">
      <w:pPr>
        <w:spacing w:after="0" w:line="240" w:lineRule="auto"/>
        <w:rPr>
          <w:rFonts w:ascii="Verdana" w:eastAsia="Times New Roman" w:hAnsi="Verdana" w:cs="Times New Roman"/>
          <w:color w:val="000000"/>
          <w:sz w:val="17"/>
          <w:szCs w:val="17"/>
        </w:rPr>
      </w:pPr>
      <w:bookmarkStart w:id="0" w:name="_GoBack"/>
      <w:bookmarkEnd w:id="0"/>
    </w:p>
    <w:p w:rsidR="00EA6F93" w:rsidRDefault="00EA6F93" w:rsidP="00EA6F93">
      <w:pPr>
        <w:spacing w:after="0" w:line="240" w:lineRule="auto"/>
        <w:rPr>
          <w:rFonts w:ascii="Verdana" w:eastAsia="Times New Roman" w:hAnsi="Verdana" w:cs="Times New Roman"/>
          <w:color w:val="000000"/>
          <w:sz w:val="17"/>
          <w:szCs w:val="17"/>
        </w:rPr>
      </w:pPr>
      <w:r w:rsidRPr="00EA6F93">
        <w:rPr>
          <w:rFonts w:ascii="Verdana" w:eastAsia="Times New Roman" w:hAnsi="Verdana" w:cs="Times New Roman"/>
          <w:color w:val="000000"/>
          <w:sz w:val="17"/>
          <w:szCs w:val="17"/>
        </w:rPr>
        <w:t>4. Clarification of the appropriate use of the funding lies with the Office of Allowances (AllowancesO@state.gov). FAQs related to supplementary instruction funds can be found elsewhere on this homepage under "</w:t>
      </w:r>
      <w:hyperlink r:id="rId10" w:history="1">
        <w:r w:rsidRPr="00605A0F">
          <w:rPr>
            <w:rStyle w:val="Hyperlink"/>
            <w:rFonts w:ascii="Verdana" w:eastAsia="Times New Roman" w:hAnsi="Verdana" w:cs="Times New Roman"/>
            <w:sz w:val="17"/>
            <w:szCs w:val="17"/>
          </w:rPr>
          <w:t>Frequently Asked Questions</w:t>
        </w:r>
      </w:hyperlink>
      <w:r w:rsidRPr="00EA6F93">
        <w:rPr>
          <w:rFonts w:ascii="Verdana" w:eastAsia="Times New Roman" w:hAnsi="Verdana" w:cs="Times New Roman"/>
          <w:color w:val="000000"/>
          <w:sz w:val="17"/>
          <w:szCs w:val="17"/>
        </w:rPr>
        <w:t>", "</w:t>
      </w:r>
      <w:hyperlink r:id="rId11" w:history="1">
        <w:r w:rsidRPr="00605A0F">
          <w:rPr>
            <w:rStyle w:val="Hyperlink"/>
            <w:rFonts w:ascii="Verdana" w:eastAsia="Times New Roman" w:hAnsi="Verdana" w:cs="Times New Roman"/>
            <w:sz w:val="17"/>
            <w:szCs w:val="17"/>
          </w:rPr>
          <w:t>Education Supplementary Instruction</w:t>
        </w:r>
      </w:hyperlink>
      <w:r w:rsidRPr="00EA6F93">
        <w:rPr>
          <w:rFonts w:ascii="Verdana" w:eastAsia="Times New Roman" w:hAnsi="Verdana" w:cs="Times New Roman"/>
          <w:color w:val="000000"/>
          <w:sz w:val="17"/>
          <w:szCs w:val="17"/>
        </w:rPr>
        <w:t>".</w:t>
      </w:r>
    </w:p>
    <w:p w:rsidR="00EA6F93" w:rsidRDefault="00EA6F93" w:rsidP="00EA6F93">
      <w:pPr>
        <w:spacing w:after="0" w:line="240" w:lineRule="auto"/>
        <w:rPr>
          <w:rFonts w:ascii="Verdana" w:eastAsia="Times New Roman" w:hAnsi="Verdana" w:cs="Times New Roman"/>
          <w:color w:val="000000"/>
          <w:sz w:val="17"/>
          <w:szCs w:val="17"/>
        </w:rPr>
      </w:pPr>
    </w:p>
    <w:p w:rsidR="00EA6F93" w:rsidRDefault="00EA6F93" w:rsidP="00EA6F93">
      <w:pPr>
        <w:spacing w:after="0" w:line="240" w:lineRule="auto"/>
        <w:rPr>
          <w:rFonts w:ascii="Verdana" w:eastAsia="Times New Roman" w:hAnsi="Verdana" w:cs="Times New Roman"/>
          <w:color w:val="000000"/>
          <w:sz w:val="17"/>
          <w:szCs w:val="17"/>
        </w:rPr>
      </w:pPr>
      <w:r w:rsidRPr="00EA6F93">
        <w:rPr>
          <w:rFonts w:ascii="Verdana" w:eastAsia="Times New Roman" w:hAnsi="Verdana" w:cs="Times New Roman"/>
          <w:color w:val="000000"/>
          <w:sz w:val="17"/>
          <w:szCs w:val="17"/>
        </w:rPr>
        <w:t>5. Please note the following:</w:t>
      </w:r>
    </w:p>
    <w:p w:rsidR="00EA6F93" w:rsidRDefault="00EA6F93" w:rsidP="00EA6F93">
      <w:pPr>
        <w:spacing w:after="0" w:line="240" w:lineRule="auto"/>
        <w:rPr>
          <w:rFonts w:ascii="Verdana" w:eastAsia="Times New Roman" w:hAnsi="Verdana" w:cs="Times New Roman"/>
          <w:color w:val="000000"/>
          <w:sz w:val="17"/>
          <w:szCs w:val="17"/>
        </w:rPr>
      </w:pPr>
    </w:p>
    <w:p w:rsidR="00EA6F93" w:rsidRPr="00EA6F93" w:rsidRDefault="00EA6F93" w:rsidP="00EA6F93">
      <w:pPr>
        <w:spacing w:after="0" w:line="240" w:lineRule="auto"/>
        <w:ind w:left="360"/>
        <w:rPr>
          <w:rFonts w:ascii="Verdana" w:eastAsia="Times New Roman" w:hAnsi="Verdana" w:cs="Times New Roman"/>
          <w:color w:val="000000"/>
          <w:sz w:val="27"/>
          <w:szCs w:val="27"/>
        </w:rPr>
      </w:pPr>
      <w:r w:rsidRPr="00EA6F93">
        <w:rPr>
          <w:rFonts w:ascii="Verdana" w:eastAsia="Times New Roman" w:hAnsi="Verdana" w:cs="Times New Roman"/>
          <w:color w:val="000000"/>
          <w:sz w:val="17"/>
          <w:szCs w:val="17"/>
        </w:rPr>
        <w:t>a. Costs must be reasonable (as determined by the FMO at post);</w:t>
      </w:r>
      <w:r w:rsidRPr="00EA6F93">
        <w:rPr>
          <w:rFonts w:ascii="Verdana" w:eastAsia="Times New Roman" w:hAnsi="Verdana" w:cs="Times New Roman"/>
          <w:color w:val="000000"/>
          <w:sz w:val="17"/>
          <w:szCs w:val="17"/>
        </w:rPr>
        <w:br/>
      </w:r>
      <w:r w:rsidRPr="00EA6F93">
        <w:rPr>
          <w:rFonts w:ascii="Verdana" w:eastAsia="Times New Roman" w:hAnsi="Verdana" w:cs="Times New Roman"/>
          <w:color w:val="000000"/>
          <w:sz w:val="17"/>
          <w:szCs w:val="17"/>
        </w:rPr>
        <w:br/>
        <w:t>b. Supplementary instruction funds can apply at any grade level, to pay for grade-level appropriate materials or instruction;</w:t>
      </w:r>
      <w:r w:rsidRPr="00EA6F93">
        <w:rPr>
          <w:rFonts w:ascii="Verdana" w:eastAsia="Times New Roman" w:hAnsi="Verdana" w:cs="Times New Roman"/>
          <w:color w:val="000000"/>
          <w:sz w:val="17"/>
          <w:szCs w:val="17"/>
        </w:rPr>
        <w:br/>
      </w:r>
      <w:r w:rsidRPr="00EA6F93">
        <w:rPr>
          <w:rFonts w:ascii="Verdana" w:eastAsia="Times New Roman" w:hAnsi="Verdana" w:cs="Times New Roman"/>
          <w:color w:val="000000"/>
          <w:sz w:val="17"/>
          <w:szCs w:val="17"/>
        </w:rPr>
        <w:br/>
        <w:t>c. Materials/instruction does not have to count for ‘credit’ at any particular school;</w:t>
      </w:r>
      <w:r w:rsidRPr="00EA6F93">
        <w:rPr>
          <w:rFonts w:ascii="Verdana" w:eastAsia="Times New Roman" w:hAnsi="Verdana" w:cs="Times New Roman"/>
          <w:color w:val="000000"/>
          <w:sz w:val="17"/>
          <w:szCs w:val="17"/>
        </w:rPr>
        <w:br/>
      </w:r>
      <w:r w:rsidRPr="00EA6F93">
        <w:rPr>
          <w:rFonts w:ascii="Verdana" w:eastAsia="Times New Roman" w:hAnsi="Verdana" w:cs="Times New Roman"/>
          <w:color w:val="000000"/>
          <w:sz w:val="17"/>
          <w:szCs w:val="17"/>
        </w:rPr>
        <w:br/>
        <w:t>d. Courses do not have to have face-to-face interaction to qualify;</w:t>
      </w:r>
      <w:r w:rsidRPr="00EA6F93">
        <w:rPr>
          <w:rFonts w:ascii="Verdana" w:eastAsia="Times New Roman" w:hAnsi="Verdana" w:cs="Times New Roman"/>
          <w:color w:val="000000"/>
          <w:sz w:val="17"/>
          <w:szCs w:val="17"/>
        </w:rPr>
        <w:br/>
      </w:r>
      <w:r w:rsidRPr="00EA6F93">
        <w:rPr>
          <w:rFonts w:ascii="Verdana" w:eastAsia="Times New Roman" w:hAnsi="Verdana" w:cs="Times New Roman"/>
          <w:color w:val="000000"/>
          <w:sz w:val="17"/>
          <w:szCs w:val="17"/>
        </w:rPr>
        <w:br/>
        <w:t>e. That a public school in the U.S. will accept a child transferring from an international school which does not teach the subject(s) in question (e.g., American history) is not a reason to deny the supplementary instruction funds</w:t>
      </w:r>
      <w:proofErr w:type="gramStart"/>
      <w:r w:rsidRPr="00EA6F93">
        <w:rPr>
          <w:rFonts w:ascii="Verdana" w:eastAsia="Times New Roman" w:hAnsi="Verdana" w:cs="Times New Roman"/>
          <w:color w:val="000000"/>
          <w:sz w:val="17"/>
          <w:szCs w:val="17"/>
        </w:rPr>
        <w:t>;</w:t>
      </w:r>
      <w:proofErr w:type="gramEnd"/>
      <w:r w:rsidRPr="00EA6F93">
        <w:rPr>
          <w:rFonts w:ascii="Verdana" w:eastAsia="Times New Roman" w:hAnsi="Verdana" w:cs="Times New Roman"/>
          <w:color w:val="000000"/>
          <w:sz w:val="17"/>
          <w:szCs w:val="17"/>
        </w:rPr>
        <w:br/>
      </w:r>
      <w:r w:rsidRPr="00EA6F93">
        <w:rPr>
          <w:rFonts w:ascii="Verdana" w:eastAsia="Times New Roman" w:hAnsi="Verdana" w:cs="Times New Roman"/>
          <w:color w:val="000000"/>
          <w:sz w:val="17"/>
          <w:szCs w:val="17"/>
        </w:rPr>
        <w:br/>
        <w:t>f. Parents are best positioned to determine the particular curriculum that they feel is best for their child(</w:t>
      </w:r>
      <w:proofErr w:type="spellStart"/>
      <w:r w:rsidRPr="00EA6F93">
        <w:rPr>
          <w:rFonts w:ascii="Verdana" w:eastAsia="Times New Roman" w:hAnsi="Verdana" w:cs="Times New Roman"/>
          <w:color w:val="000000"/>
          <w:sz w:val="17"/>
          <w:szCs w:val="17"/>
        </w:rPr>
        <w:t>ren</w:t>
      </w:r>
      <w:proofErr w:type="spellEnd"/>
      <w:r w:rsidRPr="00EA6F93">
        <w:rPr>
          <w:rFonts w:ascii="Verdana" w:eastAsia="Times New Roman" w:hAnsi="Verdana" w:cs="Times New Roman"/>
          <w:color w:val="000000"/>
          <w:sz w:val="17"/>
          <w:szCs w:val="17"/>
        </w:rPr>
        <w:t>), within the stricture of the DSSR and other applicable regulations (e.g., it must be grade and subject appropriate). </w:t>
      </w:r>
      <w:r w:rsidRPr="00EA6F93">
        <w:rPr>
          <w:rFonts w:ascii="Verdana" w:eastAsia="Times New Roman" w:hAnsi="Verdana" w:cs="Times New Roman"/>
          <w:color w:val="000000"/>
          <w:sz w:val="17"/>
          <w:szCs w:val="17"/>
        </w:rPr>
        <w:br/>
      </w:r>
      <w:r w:rsidRPr="00EA6F93">
        <w:rPr>
          <w:rFonts w:ascii="Verdana" w:eastAsia="Times New Roman" w:hAnsi="Verdana" w:cs="Times New Roman"/>
          <w:color w:val="000000"/>
          <w:sz w:val="17"/>
          <w:szCs w:val="17"/>
        </w:rPr>
        <w:br/>
      </w:r>
    </w:p>
    <w:sectPr w:rsidR="00EA6F93" w:rsidRPr="00EA6F9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F93" w:rsidRDefault="00EA6F93" w:rsidP="00EA6F93">
      <w:pPr>
        <w:spacing w:after="0" w:line="240" w:lineRule="auto"/>
      </w:pPr>
      <w:r>
        <w:separator/>
      </w:r>
    </w:p>
  </w:endnote>
  <w:endnote w:type="continuationSeparator" w:id="0">
    <w:p w:rsidR="00EA6F93" w:rsidRDefault="00EA6F93" w:rsidP="00EA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93" w:rsidRPr="00EA6F93" w:rsidRDefault="00EA6F93">
    <w:pPr>
      <w:pStyle w:val="Footer"/>
      <w:rPr>
        <w:sz w:val="17"/>
        <w:szCs w:val="17"/>
      </w:rPr>
    </w:pPr>
    <w:r w:rsidRPr="00EA6F93">
      <w:rPr>
        <w:rFonts w:ascii="Verdana" w:eastAsia="Times New Roman" w:hAnsi="Verdana" w:cs="Times New Roman"/>
        <w:color w:val="000000"/>
        <w:sz w:val="17"/>
        <w:szCs w:val="17"/>
      </w:rPr>
      <w:t>10/21/2014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F93" w:rsidRDefault="00EA6F93" w:rsidP="00EA6F93">
      <w:pPr>
        <w:spacing w:after="0" w:line="240" w:lineRule="auto"/>
      </w:pPr>
      <w:r>
        <w:separator/>
      </w:r>
    </w:p>
  </w:footnote>
  <w:footnote w:type="continuationSeparator" w:id="0">
    <w:p w:rsidR="00EA6F93" w:rsidRDefault="00EA6F93" w:rsidP="00EA6F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54047"/>
    <w:multiLevelType w:val="hybridMultilevel"/>
    <w:tmpl w:val="68D4EA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F93"/>
    <w:rsid w:val="00605A0F"/>
    <w:rsid w:val="0082776D"/>
    <w:rsid w:val="00B431B4"/>
    <w:rsid w:val="00EA6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EA6F93"/>
  </w:style>
  <w:style w:type="character" w:customStyle="1" w:styleId="apple-converted-space">
    <w:name w:val="apple-converted-space"/>
    <w:basedOn w:val="DefaultParagraphFont"/>
    <w:rsid w:val="00EA6F93"/>
  </w:style>
  <w:style w:type="paragraph" w:styleId="ListParagraph">
    <w:name w:val="List Paragraph"/>
    <w:basedOn w:val="Normal"/>
    <w:uiPriority w:val="34"/>
    <w:qFormat/>
    <w:rsid w:val="00EA6F93"/>
    <w:pPr>
      <w:ind w:left="720"/>
      <w:contextualSpacing/>
    </w:pPr>
  </w:style>
  <w:style w:type="character" w:styleId="Hyperlink">
    <w:name w:val="Hyperlink"/>
    <w:basedOn w:val="DefaultParagraphFont"/>
    <w:uiPriority w:val="99"/>
    <w:unhideWhenUsed/>
    <w:rsid w:val="00EA6F93"/>
    <w:rPr>
      <w:color w:val="0000FF" w:themeColor="hyperlink"/>
      <w:u w:val="single"/>
    </w:rPr>
  </w:style>
  <w:style w:type="paragraph" w:styleId="Header">
    <w:name w:val="header"/>
    <w:basedOn w:val="Normal"/>
    <w:link w:val="HeaderChar"/>
    <w:uiPriority w:val="99"/>
    <w:unhideWhenUsed/>
    <w:rsid w:val="00EA6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F93"/>
  </w:style>
  <w:style w:type="paragraph" w:styleId="Footer">
    <w:name w:val="footer"/>
    <w:basedOn w:val="Normal"/>
    <w:link w:val="FooterChar"/>
    <w:uiPriority w:val="99"/>
    <w:unhideWhenUsed/>
    <w:rsid w:val="00EA6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F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EA6F93"/>
  </w:style>
  <w:style w:type="character" w:customStyle="1" w:styleId="apple-converted-space">
    <w:name w:val="apple-converted-space"/>
    <w:basedOn w:val="DefaultParagraphFont"/>
    <w:rsid w:val="00EA6F93"/>
  </w:style>
  <w:style w:type="paragraph" w:styleId="ListParagraph">
    <w:name w:val="List Paragraph"/>
    <w:basedOn w:val="Normal"/>
    <w:uiPriority w:val="34"/>
    <w:qFormat/>
    <w:rsid w:val="00EA6F93"/>
    <w:pPr>
      <w:ind w:left="720"/>
      <w:contextualSpacing/>
    </w:pPr>
  </w:style>
  <w:style w:type="character" w:styleId="Hyperlink">
    <w:name w:val="Hyperlink"/>
    <w:basedOn w:val="DefaultParagraphFont"/>
    <w:uiPriority w:val="99"/>
    <w:unhideWhenUsed/>
    <w:rsid w:val="00EA6F93"/>
    <w:rPr>
      <w:color w:val="0000FF" w:themeColor="hyperlink"/>
      <w:u w:val="single"/>
    </w:rPr>
  </w:style>
  <w:style w:type="paragraph" w:styleId="Header">
    <w:name w:val="header"/>
    <w:basedOn w:val="Normal"/>
    <w:link w:val="HeaderChar"/>
    <w:uiPriority w:val="99"/>
    <w:unhideWhenUsed/>
    <w:rsid w:val="00EA6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F93"/>
  </w:style>
  <w:style w:type="paragraph" w:styleId="Footer">
    <w:name w:val="footer"/>
    <w:basedOn w:val="Normal"/>
    <w:link w:val="FooterChar"/>
    <w:uiPriority w:val="99"/>
    <w:unhideWhenUsed/>
    <w:rsid w:val="00EA6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14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oprals.state.gov/content.asp?content_id=249&amp;menu_id=7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oprals.state.gov/content.asp?content_id=172&amp;menu_id=75" TargetMode="External"/><Relationship Id="rId5" Type="http://schemas.openxmlformats.org/officeDocument/2006/relationships/webSettings" Target="webSettings.xml"/><Relationship Id="rId10" Type="http://schemas.openxmlformats.org/officeDocument/2006/relationships/hyperlink" Target="https://aoprals.state.gov/content.asp?content_id=108&amp;menu_id=75" TargetMode="External"/><Relationship Id="rId4" Type="http://schemas.openxmlformats.org/officeDocument/2006/relationships/settings" Target="settings.xml"/><Relationship Id="rId9" Type="http://schemas.openxmlformats.org/officeDocument/2006/relationships/hyperlink" Target="https://aoprals.state.gov/content.asp?content_id=249&amp;menu_id=7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cp:revision>
  <dcterms:created xsi:type="dcterms:W3CDTF">2017-02-15T18:05:00Z</dcterms:created>
  <dcterms:modified xsi:type="dcterms:W3CDTF">2017-02-15T18:17:00Z</dcterms:modified>
</cp:coreProperties>
</file>